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FA" w:rsidRDefault="009F2DB3">
      <w:pPr>
        <w:pStyle w:val="Heading1"/>
      </w:pPr>
      <w:r>
        <w:t>Tables for Perspective Paper</w:t>
      </w:r>
    </w:p>
    <w:p w:rsidR="00220BFA" w:rsidRDefault="009F2DB3">
      <w:pPr>
        <w:pStyle w:val="Heading2"/>
      </w:pPr>
      <w:r>
        <w:t>Table 1. Comparative Analysis of Global Data Protection Frameworks</w:t>
      </w:r>
    </w:p>
    <w:tbl>
      <w:tblPr>
        <w:tblStyle w:val="TableGrid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220BFA" w:rsidTr="00C4331E">
        <w:tc>
          <w:tcPr>
            <w:tcW w:w="1728" w:type="dxa"/>
          </w:tcPr>
          <w:p w:rsidR="00220BFA" w:rsidRDefault="009F2DB3">
            <w:r>
              <w:t>Feature</w:t>
            </w:r>
          </w:p>
        </w:tc>
        <w:tc>
          <w:tcPr>
            <w:tcW w:w="1728" w:type="dxa"/>
          </w:tcPr>
          <w:p w:rsidR="00220BFA" w:rsidRDefault="009F2DB3">
            <w:r>
              <w:t>GDPR (EU)</w:t>
            </w:r>
          </w:p>
        </w:tc>
        <w:tc>
          <w:tcPr>
            <w:tcW w:w="1728" w:type="dxa"/>
          </w:tcPr>
          <w:p w:rsidR="00220BFA" w:rsidRDefault="009F2DB3">
            <w:r>
              <w:t>CCPA (USA, California)</w:t>
            </w:r>
          </w:p>
        </w:tc>
        <w:tc>
          <w:tcPr>
            <w:tcW w:w="1728" w:type="dxa"/>
          </w:tcPr>
          <w:p w:rsidR="00220BFA" w:rsidRDefault="009F2DB3">
            <w:r>
              <w:t>DPDP Act (India, 2023)</w:t>
            </w:r>
          </w:p>
        </w:tc>
        <w:tc>
          <w:tcPr>
            <w:tcW w:w="1728" w:type="dxa"/>
          </w:tcPr>
          <w:p w:rsidR="00220BFA" w:rsidRDefault="009F2DB3">
            <w:r>
              <w:t>Notes</w:t>
            </w:r>
          </w:p>
        </w:tc>
      </w:tr>
      <w:tr w:rsidR="00220BFA" w:rsidTr="00C4331E">
        <w:tc>
          <w:tcPr>
            <w:tcW w:w="1728" w:type="dxa"/>
          </w:tcPr>
          <w:p w:rsidR="00220BFA" w:rsidRDefault="009F2DB3">
            <w:r>
              <w:t>Scope</w:t>
            </w:r>
          </w:p>
        </w:tc>
        <w:tc>
          <w:tcPr>
            <w:tcW w:w="1728" w:type="dxa"/>
          </w:tcPr>
          <w:p w:rsidR="00220BFA" w:rsidRDefault="009F2DB3">
            <w:r>
              <w:t>Applies across EU; extraterritorial reach</w:t>
            </w:r>
          </w:p>
        </w:tc>
        <w:tc>
          <w:tcPr>
            <w:tcW w:w="1728" w:type="dxa"/>
          </w:tcPr>
          <w:p w:rsidR="00220BFA" w:rsidRDefault="009F2DB3">
            <w:r>
              <w:t xml:space="preserve">Applies to CA residents; limited </w:t>
            </w:r>
            <w:r>
              <w:t>extraterritorial effect</w:t>
            </w:r>
          </w:p>
        </w:tc>
        <w:tc>
          <w:tcPr>
            <w:tcW w:w="1728" w:type="dxa"/>
          </w:tcPr>
          <w:p w:rsidR="00220BFA" w:rsidRDefault="009F2DB3">
            <w:r>
              <w:t>Applies to Indian residents; some cross-border restrictions</w:t>
            </w:r>
          </w:p>
        </w:tc>
        <w:tc>
          <w:tcPr>
            <w:tcW w:w="1728" w:type="dxa"/>
          </w:tcPr>
          <w:p w:rsidR="00220BFA" w:rsidRDefault="00220BFA"/>
        </w:tc>
      </w:tr>
      <w:tr w:rsidR="00220BFA" w:rsidTr="00C4331E">
        <w:tc>
          <w:tcPr>
            <w:tcW w:w="1728" w:type="dxa"/>
          </w:tcPr>
          <w:p w:rsidR="00220BFA" w:rsidRDefault="009F2DB3">
            <w:r>
              <w:t>Core Principles</w:t>
            </w:r>
          </w:p>
        </w:tc>
        <w:tc>
          <w:tcPr>
            <w:tcW w:w="1728" w:type="dxa"/>
          </w:tcPr>
          <w:p w:rsidR="00220BFA" w:rsidRDefault="009F2DB3">
            <w:r>
              <w:t>Lawfulness, fairness, accountability, purpose limitation</w:t>
            </w:r>
          </w:p>
        </w:tc>
        <w:tc>
          <w:tcPr>
            <w:tcW w:w="1728" w:type="dxa"/>
          </w:tcPr>
          <w:p w:rsidR="00220BFA" w:rsidRDefault="009F2DB3">
            <w:r>
              <w:t>Consumer rights (opt-out of data sale, disclosure)</w:t>
            </w:r>
          </w:p>
        </w:tc>
        <w:tc>
          <w:tcPr>
            <w:tcW w:w="1728" w:type="dxa"/>
          </w:tcPr>
          <w:p w:rsidR="00220BFA" w:rsidRDefault="009F2DB3">
            <w:r>
              <w:t>Consent-driven, limited notice obligations</w:t>
            </w:r>
          </w:p>
        </w:tc>
        <w:tc>
          <w:tcPr>
            <w:tcW w:w="1728" w:type="dxa"/>
          </w:tcPr>
          <w:p w:rsidR="00220BFA" w:rsidRDefault="00220BFA"/>
        </w:tc>
      </w:tr>
      <w:tr w:rsidR="00220BFA" w:rsidTr="00C4331E">
        <w:tc>
          <w:tcPr>
            <w:tcW w:w="1728" w:type="dxa"/>
          </w:tcPr>
          <w:p w:rsidR="00220BFA" w:rsidRDefault="009F2DB3">
            <w:r>
              <w:t>U</w:t>
            </w:r>
            <w:r>
              <w:t>ser Rights</w:t>
            </w:r>
          </w:p>
        </w:tc>
        <w:tc>
          <w:tcPr>
            <w:tcW w:w="1728" w:type="dxa"/>
          </w:tcPr>
          <w:p w:rsidR="00220BFA" w:rsidRDefault="009F2DB3">
            <w:r>
              <w:t>Access, rectification, erasure, portability</w:t>
            </w:r>
          </w:p>
        </w:tc>
        <w:tc>
          <w:tcPr>
            <w:tcW w:w="1728" w:type="dxa"/>
          </w:tcPr>
          <w:p w:rsidR="00220BFA" w:rsidRDefault="009F2DB3">
            <w:r>
              <w:t>Right to know, delete, opt-out of sale</w:t>
            </w:r>
          </w:p>
        </w:tc>
        <w:tc>
          <w:tcPr>
            <w:tcW w:w="1728" w:type="dxa"/>
          </w:tcPr>
          <w:p w:rsidR="00220BFA" w:rsidRDefault="009F2DB3">
            <w:r>
              <w:t>Right to access, correction, erasure, grievance redressal</w:t>
            </w:r>
          </w:p>
        </w:tc>
        <w:tc>
          <w:tcPr>
            <w:tcW w:w="1728" w:type="dxa"/>
          </w:tcPr>
          <w:p w:rsidR="00220BFA" w:rsidRDefault="00220BFA"/>
        </w:tc>
      </w:tr>
      <w:tr w:rsidR="00220BFA" w:rsidTr="00C4331E">
        <w:tc>
          <w:tcPr>
            <w:tcW w:w="1728" w:type="dxa"/>
          </w:tcPr>
          <w:p w:rsidR="00220BFA" w:rsidRDefault="009F2DB3">
            <w:r>
              <w:t>Enforcement</w:t>
            </w:r>
          </w:p>
        </w:tc>
        <w:tc>
          <w:tcPr>
            <w:tcW w:w="1728" w:type="dxa"/>
          </w:tcPr>
          <w:p w:rsidR="00220BFA" w:rsidRDefault="009F2DB3">
            <w:r>
              <w:t>Strong: fines up to €20M or 4% of global turnover</w:t>
            </w:r>
          </w:p>
        </w:tc>
        <w:tc>
          <w:tcPr>
            <w:tcW w:w="1728" w:type="dxa"/>
          </w:tcPr>
          <w:p w:rsidR="00220BFA" w:rsidRDefault="009F2DB3">
            <w:r>
              <w:t>Enforcement through CA Attorney General,</w:t>
            </w:r>
            <w:r>
              <w:t xml:space="preserve"> fines limited</w:t>
            </w:r>
          </w:p>
        </w:tc>
        <w:tc>
          <w:tcPr>
            <w:tcW w:w="1728" w:type="dxa"/>
          </w:tcPr>
          <w:p w:rsidR="00220BFA" w:rsidRDefault="009F2DB3">
            <w:r>
              <w:t>Data Protection Board, penalties up to INR 250 Cr.</w:t>
            </w:r>
          </w:p>
        </w:tc>
        <w:tc>
          <w:tcPr>
            <w:tcW w:w="1728" w:type="dxa"/>
          </w:tcPr>
          <w:p w:rsidR="00220BFA" w:rsidRDefault="00220BFA"/>
        </w:tc>
      </w:tr>
      <w:tr w:rsidR="00220BFA" w:rsidTr="00C4331E">
        <w:tc>
          <w:tcPr>
            <w:tcW w:w="1728" w:type="dxa"/>
          </w:tcPr>
          <w:p w:rsidR="00220BFA" w:rsidRDefault="009F2DB3">
            <w:r>
              <w:t>Weaknesses</w:t>
            </w:r>
          </w:p>
        </w:tc>
        <w:tc>
          <w:tcPr>
            <w:tcW w:w="1728" w:type="dxa"/>
          </w:tcPr>
          <w:p w:rsidR="00220BFA" w:rsidRDefault="009F2DB3">
            <w:r>
              <w:t>Complex compliance, uneven enforcement across EU</w:t>
            </w:r>
          </w:p>
        </w:tc>
        <w:tc>
          <w:tcPr>
            <w:tcW w:w="1728" w:type="dxa"/>
          </w:tcPr>
          <w:p w:rsidR="00220BFA" w:rsidRDefault="009F2DB3">
            <w:r>
              <w:t>Narrow scope, weaker enforcement, opt-out model</w:t>
            </w:r>
          </w:p>
        </w:tc>
        <w:tc>
          <w:tcPr>
            <w:tcW w:w="1728" w:type="dxa"/>
          </w:tcPr>
          <w:p w:rsidR="00220BFA" w:rsidRDefault="009F2DB3">
            <w:r>
              <w:t>New law, enforcement capacity unclear, exemptions for state</w:t>
            </w:r>
          </w:p>
        </w:tc>
        <w:tc>
          <w:tcPr>
            <w:tcW w:w="1728" w:type="dxa"/>
          </w:tcPr>
          <w:p w:rsidR="00220BFA" w:rsidRDefault="00220BFA"/>
        </w:tc>
      </w:tr>
    </w:tbl>
    <w:p w:rsidR="00220BFA" w:rsidRDefault="00220BFA"/>
    <w:p w:rsidR="00220BFA" w:rsidRDefault="009F2DB3">
      <w:pPr>
        <w:pStyle w:val="Heading2"/>
      </w:pPr>
      <w:r>
        <w:t>Table 2. Future R</w:t>
      </w:r>
      <w:r>
        <w:t>esearch Roadmap (12 Areas with Examples)</w:t>
      </w:r>
    </w:p>
    <w:tbl>
      <w:tblPr>
        <w:tblStyle w:val="TableGrid"/>
        <w:tblW w:w="0" w:type="auto"/>
        <w:tblLook w:val="04A0"/>
      </w:tblPr>
      <w:tblGrid>
        <w:gridCol w:w="2880"/>
        <w:gridCol w:w="2880"/>
        <w:gridCol w:w="2880"/>
      </w:tblGrid>
      <w:tr w:rsidR="00220BFA" w:rsidTr="00C4331E">
        <w:tc>
          <w:tcPr>
            <w:tcW w:w="2880" w:type="dxa"/>
          </w:tcPr>
          <w:p w:rsidR="00220BFA" w:rsidRDefault="009F2DB3">
            <w:r>
              <w:t>Cluster</w:t>
            </w:r>
          </w:p>
        </w:tc>
        <w:tc>
          <w:tcPr>
            <w:tcW w:w="2880" w:type="dxa"/>
          </w:tcPr>
          <w:p w:rsidR="00220BFA" w:rsidRDefault="009F2DB3">
            <w:r>
              <w:t>Research Area</w:t>
            </w:r>
          </w:p>
        </w:tc>
        <w:tc>
          <w:tcPr>
            <w:tcW w:w="2880" w:type="dxa"/>
          </w:tcPr>
          <w:p w:rsidR="00220BFA" w:rsidRDefault="009F2DB3">
            <w:r>
              <w:t>Example Research Question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Behavioral</w:t>
            </w:r>
          </w:p>
        </w:tc>
        <w:tc>
          <w:tcPr>
            <w:tcW w:w="2880" w:type="dxa"/>
          </w:tcPr>
          <w:p w:rsidR="00220BFA" w:rsidRDefault="009F2DB3">
            <w:r>
              <w:t>User psychology</w:t>
            </w:r>
          </w:p>
        </w:tc>
        <w:tc>
          <w:tcPr>
            <w:tcW w:w="2880" w:type="dxa"/>
          </w:tcPr>
          <w:p w:rsidR="00220BFA" w:rsidRDefault="009F2DB3">
            <w:r>
              <w:t>How do cognitive biases affect password reuse?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Behavioral</w:t>
            </w:r>
          </w:p>
        </w:tc>
        <w:tc>
          <w:tcPr>
            <w:tcW w:w="2880" w:type="dxa"/>
          </w:tcPr>
          <w:p w:rsidR="00220BFA" w:rsidRDefault="009F2DB3">
            <w:r>
              <w:t>Awareness campaigns</w:t>
            </w:r>
          </w:p>
        </w:tc>
        <w:tc>
          <w:tcPr>
            <w:tcW w:w="2880" w:type="dxa"/>
          </w:tcPr>
          <w:p w:rsidR="00220BFA" w:rsidRDefault="009F2DB3">
            <w:r>
              <w:t>Which training models improve phishing resilience in SMEs?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Behavioral</w:t>
            </w:r>
          </w:p>
        </w:tc>
        <w:tc>
          <w:tcPr>
            <w:tcW w:w="2880" w:type="dxa"/>
          </w:tcPr>
          <w:p w:rsidR="00220BFA" w:rsidRDefault="009F2DB3">
            <w:r>
              <w:t>Privacy trade-offs</w:t>
            </w:r>
          </w:p>
        </w:tc>
        <w:tc>
          <w:tcPr>
            <w:tcW w:w="2880" w:type="dxa"/>
          </w:tcPr>
          <w:p w:rsidR="00220BFA" w:rsidRDefault="009F2DB3">
            <w:r>
              <w:t>How do users weigh convenience vs. data sharing risks?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Regulatory</w:t>
            </w:r>
          </w:p>
        </w:tc>
        <w:tc>
          <w:tcPr>
            <w:tcW w:w="2880" w:type="dxa"/>
          </w:tcPr>
          <w:p w:rsidR="00220BFA" w:rsidRDefault="009F2DB3">
            <w:r>
              <w:t>Global harmonization</w:t>
            </w:r>
          </w:p>
        </w:tc>
        <w:tc>
          <w:tcPr>
            <w:tcW w:w="2880" w:type="dxa"/>
          </w:tcPr>
          <w:p w:rsidR="00220BFA" w:rsidRDefault="009F2DB3">
            <w:r>
              <w:t>What models can align GDPR, CCPA, and DPDP?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Regulatory</w:t>
            </w:r>
          </w:p>
        </w:tc>
        <w:tc>
          <w:tcPr>
            <w:tcW w:w="2880" w:type="dxa"/>
          </w:tcPr>
          <w:p w:rsidR="00220BFA" w:rsidRDefault="009F2DB3">
            <w:r>
              <w:t>Effectiveness metrics</w:t>
            </w:r>
          </w:p>
        </w:tc>
        <w:tc>
          <w:tcPr>
            <w:tcW w:w="2880" w:type="dxa"/>
          </w:tcPr>
          <w:p w:rsidR="00220BFA" w:rsidRDefault="009F2DB3">
            <w:r>
              <w:t xml:space="preserve">How to measure reduction </w:t>
            </w:r>
            <w:r>
              <w:lastRenderedPageBreak/>
              <w:t>in breaches after DPDP Act enforcem</w:t>
            </w:r>
            <w:r>
              <w:t>ent?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lastRenderedPageBreak/>
              <w:t>Regulatory</w:t>
            </w:r>
          </w:p>
        </w:tc>
        <w:tc>
          <w:tcPr>
            <w:tcW w:w="2880" w:type="dxa"/>
          </w:tcPr>
          <w:p w:rsidR="00220BFA" w:rsidRDefault="009F2DB3">
            <w:r>
              <w:t>Governance models</w:t>
            </w:r>
          </w:p>
        </w:tc>
        <w:tc>
          <w:tcPr>
            <w:tcW w:w="2880" w:type="dxa"/>
          </w:tcPr>
          <w:p w:rsidR="00220BFA" w:rsidRDefault="009F2DB3">
            <w:r>
              <w:t>What is the best framework for cross-border data governance?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IoT/Technical</w:t>
            </w:r>
          </w:p>
        </w:tc>
        <w:tc>
          <w:tcPr>
            <w:tcW w:w="2880" w:type="dxa"/>
          </w:tcPr>
          <w:p w:rsidR="00220BFA" w:rsidRDefault="009F2DB3">
            <w:r>
              <w:t>Lightweight cryptography</w:t>
            </w:r>
          </w:p>
        </w:tc>
        <w:tc>
          <w:tcPr>
            <w:tcW w:w="2880" w:type="dxa"/>
          </w:tcPr>
          <w:p w:rsidR="00220BFA" w:rsidRDefault="009F2DB3">
            <w:r>
              <w:t>Can post-quantum algorithms run efficiently on IoT sensors?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IoT/Technical</w:t>
            </w:r>
          </w:p>
        </w:tc>
        <w:tc>
          <w:tcPr>
            <w:tcW w:w="2880" w:type="dxa"/>
          </w:tcPr>
          <w:p w:rsidR="00220BFA" w:rsidRDefault="009F2DB3">
            <w:r>
              <w:t>Device authentication</w:t>
            </w:r>
          </w:p>
        </w:tc>
        <w:tc>
          <w:tcPr>
            <w:tcW w:w="2880" w:type="dxa"/>
          </w:tcPr>
          <w:p w:rsidR="00220BFA" w:rsidRDefault="009F2DB3">
            <w:r>
              <w:t xml:space="preserve">How can zero-trust </w:t>
            </w:r>
            <w:r>
              <w:t>apply to billions of IoT devices?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IoT/Technical</w:t>
            </w:r>
          </w:p>
        </w:tc>
        <w:tc>
          <w:tcPr>
            <w:tcW w:w="2880" w:type="dxa"/>
          </w:tcPr>
          <w:p w:rsidR="00220BFA" w:rsidRDefault="009F2DB3">
            <w:r>
              <w:t>Secure firmware</w:t>
            </w:r>
          </w:p>
        </w:tc>
        <w:tc>
          <w:tcPr>
            <w:tcW w:w="2880" w:type="dxa"/>
          </w:tcPr>
          <w:p w:rsidR="00220BFA" w:rsidRDefault="009F2DB3">
            <w:r>
              <w:t>What automated update models prevent IoT botnet exploits?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Interdisciplinary</w:t>
            </w:r>
          </w:p>
        </w:tc>
        <w:tc>
          <w:tcPr>
            <w:tcW w:w="2880" w:type="dxa"/>
          </w:tcPr>
          <w:p w:rsidR="00220BFA" w:rsidRDefault="009F2DB3">
            <w:r>
              <w:t>AI ethics</w:t>
            </w:r>
          </w:p>
        </w:tc>
        <w:tc>
          <w:tcPr>
            <w:tcW w:w="2880" w:type="dxa"/>
          </w:tcPr>
          <w:p w:rsidR="00220BFA" w:rsidRDefault="009F2DB3">
            <w:r>
              <w:t>What safeguards prevent misuse of AI in cyber defense/offense?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Interdisciplinary</w:t>
            </w:r>
          </w:p>
        </w:tc>
        <w:tc>
          <w:tcPr>
            <w:tcW w:w="2880" w:type="dxa"/>
          </w:tcPr>
          <w:p w:rsidR="00220BFA" w:rsidRDefault="009F2DB3">
            <w:r>
              <w:t>Public-private partner</w:t>
            </w:r>
            <w:r>
              <w:t>ships</w:t>
            </w:r>
          </w:p>
        </w:tc>
        <w:tc>
          <w:tcPr>
            <w:tcW w:w="2880" w:type="dxa"/>
          </w:tcPr>
          <w:p w:rsidR="00220BFA" w:rsidRDefault="009F2DB3">
            <w:r>
              <w:t>How can governments &amp; companies share threat intelligence securely?</w:t>
            </w:r>
          </w:p>
        </w:tc>
      </w:tr>
      <w:tr w:rsidR="00220BFA" w:rsidTr="00C4331E">
        <w:tc>
          <w:tcPr>
            <w:tcW w:w="2880" w:type="dxa"/>
          </w:tcPr>
          <w:p w:rsidR="00220BFA" w:rsidRDefault="009F2DB3">
            <w:r>
              <w:t>Interdisciplinary</w:t>
            </w:r>
          </w:p>
        </w:tc>
        <w:tc>
          <w:tcPr>
            <w:tcW w:w="2880" w:type="dxa"/>
          </w:tcPr>
          <w:p w:rsidR="00220BFA" w:rsidRDefault="009F2DB3">
            <w:r>
              <w:t>Multi-stakeholder collaboration</w:t>
            </w:r>
          </w:p>
        </w:tc>
        <w:tc>
          <w:tcPr>
            <w:tcW w:w="2880" w:type="dxa"/>
          </w:tcPr>
          <w:p w:rsidR="00220BFA" w:rsidRDefault="009F2DB3">
            <w:r>
              <w:t>What standards can harmonize IoT security across industries?</w:t>
            </w:r>
          </w:p>
        </w:tc>
      </w:tr>
    </w:tbl>
    <w:p w:rsidR="009F2DB3" w:rsidRDefault="009F2DB3"/>
    <w:sectPr w:rsidR="009F2D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20BFA"/>
    <w:rsid w:val="0029639D"/>
    <w:rsid w:val="00326F90"/>
    <w:rsid w:val="009F2DB3"/>
    <w:rsid w:val="00AA1D8D"/>
    <w:rsid w:val="00B47730"/>
    <w:rsid w:val="00C4331E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54848-39DB-41E0-B4ED-B45F3410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Rohit kumar</cp:lastModifiedBy>
  <cp:revision>3</cp:revision>
  <dcterms:created xsi:type="dcterms:W3CDTF">2013-12-23T23:15:00Z</dcterms:created>
  <dcterms:modified xsi:type="dcterms:W3CDTF">2025-09-18T10:28:00Z</dcterms:modified>
  <cp:category/>
</cp:coreProperties>
</file>